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6E9C" w14:textId="77777777" w:rsidR="00613229" w:rsidRPr="00613229" w:rsidRDefault="00613229" w:rsidP="00613229">
      <w:pPr>
        <w:rPr>
          <w:b/>
          <w:bCs/>
        </w:rPr>
      </w:pPr>
      <w:r w:rsidRPr="00613229">
        <w:rPr>
          <w:b/>
          <w:bCs/>
        </w:rPr>
        <w:t>Functional Laboratory Interpretation Disclaimer</w:t>
      </w:r>
    </w:p>
    <w:p w14:paraId="02A90FB2" w14:textId="77777777" w:rsidR="00613229" w:rsidRPr="00613229" w:rsidRDefault="00613229" w:rsidP="00613229">
      <w:pPr>
        <w:rPr>
          <w:b/>
          <w:bCs/>
        </w:rPr>
      </w:pPr>
      <w:r w:rsidRPr="00613229">
        <w:rPr>
          <w:b/>
          <w:bCs/>
        </w:rPr>
        <w:t>Educational Interpretation of Laboratory Data</w:t>
      </w:r>
    </w:p>
    <w:p w14:paraId="2ACBDBE8" w14:textId="77777777" w:rsidR="00613229" w:rsidRPr="00613229" w:rsidRDefault="00613229" w:rsidP="00613229">
      <w:r w:rsidRPr="00613229">
        <w:t>Laboratory values, biomarkers, test results, and related educational discussions presented through this website, educational programs, courses, workshops, publications, presentations, downloadable materials, podcasts, videos, social media content, and other resources are provided for educational and informational purposes only.</w:t>
      </w:r>
    </w:p>
    <w:p w14:paraId="69C02E9E" w14:textId="77777777" w:rsidR="00613229" w:rsidRPr="00613229" w:rsidRDefault="00613229" w:rsidP="00613229">
      <w:r w:rsidRPr="00613229">
        <w:t xml:space="preserve">The educational interpretation of laboratory data may include discussion of physiological patterns, </w:t>
      </w:r>
      <w:proofErr w:type="gramStart"/>
      <w:r w:rsidRPr="00613229">
        <w:t>systems</w:t>
      </w:r>
      <w:proofErr w:type="gramEnd"/>
      <w:r w:rsidRPr="00613229">
        <w:t>-level relationships, adaptive responses, biomarker trends, and potential areas for further inquiry. Such discussions are intended to support learning and understanding and should not be interpreted as medical diagnosis, medical advice, treatment recommendations, or individualized healthcare guidance.</w:t>
      </w:r>
    </w:p>
    <w:p w14:paraId="0CC9645A" w14:textId="77777777" w:rsidR="00613229" w:rsidRPr="00613229" w:rsidRDefault="00613229" w:rsidP="00613229">
      <w:r w:rsidRPr="00613229">
        <w:pict w14:anchorId="2ED2B0FA">
          <v:rect id="_x0000_i1025" style="width:0;height:1.5pt" o:hralign="center" o:hrstd="t" o:hr="t" fillcolor="#a0a0a0" stroked="f"/>
        </w:pict>
      </w:r>
    </w:p>
    <w:p w14:paraId="251B9B53" w14:textId="77777777" w:rsidR="00613229" w:rsidRPr="00613229" w:rsidRDefault="00613229" w:rsidP="00613229">
      <w:pPr>
        <w:rPr>
          <w:b/>
          <w:bCs/>
        </w:rPr>
      </w:pPr>
      <w:r w:rsidRPr="00613229">
        <w:rPr>
          <w:b/>
          <w:bCs/>
        </w:rPr>
        <w:t>Laboratory Results Require Clinical Context</w:t>
      </w:r>
    </w:p>
    <w:p w14:paraId="2F2295B2" w14:textId="77777777" w:rsidR="00613229" w:rsidRPr="00613229" w:rsidRDefault="00613229" w:rsidP="00613229">
      <w:r w:rsidRPr="00613229">
        <w:t>Laboratory values should always be interpreted within the context of an individual's complete health history, symptoms, physical examination findings, medications, lifestyle factors, environmental influences, and other relevant clinical considerations.</w:t>
      </w:r>
    </w:p>
    <w:p w14:paraId="5CD59FA2" w14:textId="77777777" w:rsidR="00613229" w:rsidRPr="00613229" w:rsidRDefault="00613229" w:rsidP="00613229">
      <w:r w:rsidRPr="00613229">
        <w:t>No single laboratory marker should be relied upon in isolation for healthcare decision-making.</w:t>
      </w:r>
    </w:p>
    <w:p w14:paraId="0A59FF1E" w14:textId="77777777" w:rsidR="00613229" w:rsidRPr="00613229" w:rsidRDefault="00613229" w:rsidP="00613229">
      <w:r w:rsidRPr="00613229">
        <w:t>Educational discussions regarding laboratory patterns do not replace comprehensive medical evaluation by a qualified healthcare professional.</w:t>
      </w:r>
    </w:p>
    <w:p w14:paraId="399CDFA4" w14:textId="77777777" w:rsidR="00613229" w:rsidRPr="00613229" w:rsidRDefault="00613229" w:rsidP="00613229">
      <w:r w:rsidRPr="00613229">
        <w:pict w14:anchorId="63DC4381">
          <v:rect id="_x0000_i1026" style="width:0;height:1.5pt" o:hralign="center" o:hrstd="t" o:hr="t" fillcolor="#a0a0a0" stroked="f"/>
        </w:pict>
      </w:r>
    </w:p>
    <w:p w14:paraId="523C63D4" w14:textId="77777777" w:rsidR="00613229" w:rsidRPr="00613229" w:rsidRDefault="00613229" w:rsidP="00613229">
      <w:pPr>
        <w:rPr>
          <w:b/>
          <w:bCs/>
        </w:rPr>
      </w:pPr>
      <w:r w:rsidRPr="00613229">
        <w:rPr>
          <w:b/>
          <w:bCs/>
        </w:rPr>
        <w:t>No Diagnostic Conclusions</w:t>
      </w:r>
    </w:p>
    <w:p w14:paraId="71CEA044" w14:textId="77777777" w:rsidR="00613229" w:rsidRPr="00613229" w:rsidRDefault="00613229" w:rsidP="00613229">
      <w:r w:rsidRPr="00613229">
        <w:t>References to laboratory patterns, physiological relationships, biomarker trends, functional considerations, systems interactions, or educational interpretations are not intended to establish, confirm, rule out, diagnose, or treat any disease, disorder, or medical condition.</w:t>
      </w:r>
    </w:p>
    <w:p w14:paraId="1EE75242" w14:textId="77777777" w:rsidR="00613229" w:rsidRPr="00613229" w:rsidRDefault="00613229" w:rsidP="00613229">
      <w:r w:rsidRPr="00613229">
        <w:t>The identification of potential patterns or associations does not constitute a diagnosis.</w:t>
      </w:r>
    </w:p>
    <w:p w14:paraId="2B4B63B4" w14:textId="77777777" w:rsidR="00613229" w:rsidRPr="00613229" w:rsidRDefault="00613229" w:rsidP="00613229">
      <w:r w:rsidRPr="00613229">
        <w:pict w14:anchorId="1416A028">
          <v:rect id="_x0000_i1027" style="width:0;height:1.5pt" o:hralign="center" o:hrstd="t" o:hr="t" fillcolor="#a0a0a0" stroked="f"/>
        </w:pict>
      </w:r>
    </w:p>
    <w:p w14:paraId="063CACF0" w14:textId="77777777" w:rsidR="00613229" w:rsidRPr="00613229" w:rsidRDefault="00613229" w:rsidP="00613229">
      <w:pPr>
        <w:rPr>
          <w:b/>
          <w:bCs/>
        </w:rPr>
      </w:pPr>
      <w:r w:rsidRPr="00613229">
        <w:rPr>
          <w:b/>
          <w:bCs/>
        </w:rPr>
        <w:t>Systems-Based Pattern Mapping and Laboratory Education</w:t>
      </w:r>
    </w:p>
    <w:p w14:paraId="60C31DAC" w14:textId="77777777" w:rsidR="00613229" w:rsidRPr="00613229" w:rsidRDefault="00613229" w:rsidP="00613229">
      <w:r w:rsidRPr="00613229">
        <w:lastRenderedPageBreak/>
        <w:t>When laboratory data are discussed within the context of Systems-Based Pattern Mapping (SBPM), such discussions are intended solely to support systems-level understanding, physiological inquiry, and educational pattern recognition.</w:t>
      </w:r>
    </w:p>
    <w:p w14:paraId="385628F3" w14:textId="77777777" w:rsidR="00613229" w:rsidRPr="00613229" w:rsidRDefault="00613229" w:rsidP="00613229">
      <w:r w:rsidRPr="00613229">
        <w:t>SBPM does not diagnose disease, establish medical conclusions, or replace professional medical assessment.</w:t>
      </w:r>
    </w:p>
    <w:p w14:paraId="5C6DC778" w14:textId="77777777" w:rsidR="00613229" w:rsidRPr="00613229" w:rsidRDefault="00613229" w:rsidP="00613229">
      <w:r w:rsidRPr="00613229">
        <w:t>Educational observations derived from SBPM are intended to encourage exploration, critical thinking, and informed discussion regarding physiological relationships and adaptive responses.</w:t>
      </w:r>
    </w:p>
    <w:p w14:paraId="7A8A3496" w14:textId="77777777" w:rsidR="00613229" w:rsidRPr="00613229" w:rsidRDefault="00613229" w:rsidP="00613229">
      <w:r w:rsidRPr="00613229">
        <w:pict w14:anchorId="430ACE69">
          <v:rect id="_x0000_i1028" style="width:0;height:1.5pt" o:hralign="center" o:hrstd="t" o:hr="t" fillcolor="#a0a0a0" stroked="f"/>
        </w:pict>
      </w:r>
    </w:p>
    <w:p w14:paraId="23105136" w14:textId="77777777" w:rsidR="00613229" w:rsidRPr="00613229" w:rsidRDefault="00613229" w:rsidP="00613229">
      <w:pPr>
        <w:rPr>
          <w:b/>
          <w:bCs/>
        </w:rPr>
      </w:pPr>
      <w:r w:rsidRPr="00613229">
        <w:rPr>
          <w:b/>
          <w:bCs/>
        </w:rPr>
        <w:t>Consultation with Qualified Healthcare Professionals</w:t>
      </w:r>
    </w:p>
    <w:p w14:paraId="44083BB1" w14:textId="77777777" w:rsidR="00613229" w:rsidRPr="00613229" w:rsidRDefault="00613229" w:rsidP="00613229">
      <w:r w:rsidRPr="00613229">
        <w:t>Individuals should consult appropriately licensed healthcare professionals regarding:</w:t>
      </w:r>
    </w:p>
    <w:p w14:paraId="0AE6BC30" w14:textId="77777777" w:rsidR="00613229" w:rsidRPr="00613229" w:rsidRDefault="00613229" w:rsidP="00613229">
      <w:pPr>
        <w:numPr>
          <w:ilvl w:val="0"/>
          <w:numId w:val="1"/>
        </w:numPr>
      </w:pPr>
      <w:r w:rsidRPr="00613229">
        <w:t xml:space="preserve">laboratory testing, </w:t>
      </w:r>
    </w:p>
    <w:p w14:paraId="50CE2A78" w14:textId="77777777" w:rsidR="00613229" w:rsidRPr="00613229" w:rsidRDefault="00613229" w:rsidP="00613229">
      <w:pPr>
        <w:numPr>
          <w:ilvl w:val="0"/>
          <w:numId w:val="1"/>
        </w:numPr>
      </w:pPr>
      <w:r w:rsidRPr="00613229">
        <w:t xml:space="preserve">interpretation of test results, </w:t>
      </w:r>
    </w:p>
    <w:p w14:paraId="10401DCE" w14:textId="77777777" w:rsidR="00613229" w:rsidRPr="00613229" w:rsidRDefault="00613229" w:rsidP="00613229">
      <w:pPr>
        <w:numPr>
          <w:ilvl w:val="0"/>
          <w:numId w:val="1"/>
        </w:numPr>
      </w:pPr>
      <w:r w:rsidRPr="00613229">
        <w:t xml:space="preserve">medical diagnoses, </w:t>
      </w:r>
    </w:p>
    <w:p w14:paraId="06C42402" w14:textId="77777777" w:rsidR="00613229" w:rsidRPr="00613229" w:rsidRDefault="00613229" w:rsidP="00613229">
      <w:pPr>
        <w:numPr>
          <w:ilvl w:val="0"/>
          <w:numId w:val="1"/>
        </w:numPr>
      </w:pPr>
      <w:r w:rsidRPr="00613229">
        <w:t xml:space="preserve">treatment decisions, </w:t>
      </w:r>
    </w:p>
    <w:p w14:paraId="2DA60EBC" w14:textId="77777777" w:rsidR="00613229" w:rsidRPr="00613229" w:rsidRDefault="00613229" w:rsidP="00613229">
      <w:pPr>
        <w:numPr>
          <w:ilvl w:val="0"/>
          <w:numId w:val="1"/>
        </w:numPr>
      </w:pPr>
      <w:r w:rsidRPr="00613229">
        <w:t xml:space="preserve">medications, </w:t>
      </w:r>
    </w:p>
    <w:p w14:paraId="56900A01" w14:textId="77777777" w:rsidR="00613229" w:rsidRPr="00613229" w:rsidRDefault="00613229" w:rsidP="00613229">
      <w:pPr>
        <w:numPr>
          <w:ilvl w:val="0"/>
          <w:numId w:val="1"/>
        </w:numPr>
      </w:pPr>
      <w:r w:rsidRPr="00613229">
        <w:t xml:space="preserve">supplements, </w:t>
      </w:r>
    </w:p>
    <w:p w14:paraId="6EDC9BAE" w14:textId="77777777" w:rsidR="00613229" w:rsidRPr="00613229" w:rsidRDefault="00613229" w:rsidP="00613229">
      <w:pPr>
        <w:numPr>
          <w:ilvl w:val="0"/>
          <w:numId w:val="1"/>
        </w:numPr>
      </w:pPr>
      <w:r w:rsidRPr="00613229">
        <w:t xml:space="preserve">and healthcare planning. </w:t>
      </w:r>
    </w:p>
    <w:p w14:paraId="204D61D1" w14:textId="77777777" w:rsidR="00613229" w:rsidRPr="00613229" w:rsidRDefault="00613229" w:rsidP="00613229">
      <w:r w:rsidRPr="00613229">
        <w:t>Healthcare decisions should never be based solely upon educational content, laboratory discussions, or pattern-recognition frameworks.</w:t>
      </w:r>
    </w:p>
    <w:p w14:paraId="5A85B50E" w14:textId="77777777" w:rsidR="00C03700" w:rsidRDefault="00C03700"/>
    <w:sectPr w:rsidR="00C0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586C"/>
    <w:multiLevelType w:val="multilevel"/>
    <w:tmpl w:val="E1E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1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9"/>
    <w:rsid w:val="004C5A54"/>
    <w:rsid w:val="00613229"/>
    <w:rsid w:val="00A77907"/>
    <w:rsid w:val="00BA6770"/>
    <w:rsid w:val="00C03700"/>
    <w:rsid w:val="00E10AAC"/>
    <w:rsid w:val="00E10B20"/>
    <w:rsid w:val="00E12A2E"/>
    <w:rsid w:val="00E8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B03A"/>
  <w15:chartTrackingRefBased/>
  <w15:docId w15:val="{AD580BE2-8661-484E-8304-819F5169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29"/>
    <w:rPr>
      <w:rFonts w:eastAsiaTheme="majorEastAsia" w:cstheme="majorBidi"/>
      <w:color w:val="272727" w:themeColor="text1" w:themeTint="D8"/>
    </w:rPr>
  </w:style>
  <w:style w:type="paragraph" w:styleId="Title">
    <w:name w:val="Title"/>
    <w:basedOn w:val="Normal"/>
    <w:next w:val="Normal"/>
    <w:link w:val="TitleChar"/>
    <w:uiPriority w:val="10"/>
    <w:qFormat/>
    <w:rsid w:val="00613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29"/>
    <w:pPr>
      <w:spacing w:before="160"/>
      <w:jc w:val="center"/>
    </w:pPr>
    <w:rPr>
      <w:i/>
      <w:iCs/>
      <w:color w:val="404040" w:themeColor="text1" w:themeTint="BF"/>
    </w:rPr>
  </w:style>
  <w:style w:type="character" w:customStyle="1" w:styleId="QuoteChar">
    <w:name w:val="Quote Char"/>
    <w:basedOn w:val="DefaultParagraphFont"/>
    <w:link w:val="Quote"/>
    <w:uiPriority w:val="29"/>
    <w:rsid w:val="00613229"/>
    <w:rPr>
      <w:i/>
      <w:iCs/>
      <w:color w:val="404040" w:themeColor="text1" w:themeTint="BF"/>
    </w:rPr>
  </w:style>
  <w:style w:type="paragraph" w:styleId="ListParagraph">
    <w:name w:val="List Paragraph"/>
    <w:basedOn w:val="Normal"/>
    <w:uiPriority w:val="34"/>
    <w:qFormat/>
    <w:rsid w:val="00613229"/>
    <w:pPr>
      <w:ind w:left="720"/>
      <w:contextualSpacing/>
    </w:pPr>
  </w:style>
  <w:style w:type="character" w:styleId="IntenseEmphasis">
    <w:name w:val="Intense Emphasis"/>
    <w:basedOn w:val="DefaultParagraphFont"/>
    <w:uiPriority w:val="21"/>
    <w:qFormat/>
    <w:rsid w:val="00613229"/>
    <w:rPr>
      <w:i/>
      <w:iCs/>
      <w:color w:val="0F4761" w:themeColor="accent1" w:themeShade="BF"/>
    </w:rPr>
  </w:style>
  <w:style w:type="paragraph" w:styleId="IntenseQuote">
    <w:name w:val="Intense Quote"/>
    <w:basedOn w:val="Normal"/>
    <w:next w:val="Normal"/>
    <w:link w:val="IntenseQuoteChar"/>
    <w:uiPriority w:val="30"/>
    <w:qFormat/>
    <w:rsid w:val="00613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229"/>
    <w:rPr>
      <w:i/>
      <w:iCs/>
      <w:color w:val="0F4761" w:themeColor="accent1" w:themeShade="BF"/>
    </w:rPr>
  </w:style>
  <w:style w:type="character" w:styleId="IntenseReference">
    <w:name w:val="Intense Reference"/>
    <w:basedOn w:val="DefaultParagraphFont"/>
    <w:uiPriority w:val="32"/>
    <w:qFormat/>
    <w:rsid w:val="00613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2441</Characters>
  <Application>Microsoft Office Word</Application>
  <DocSecurity>0</DocSecurity>
  <Lines>62</Lines>
  <Paragraphs>47</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Lynn Derwart Reh</dc:creator>
  <cp:keywords/>
  <dc:description/>
  <cp:lastModifiedBy>Julie Lynn Derwart Reh</cp:lastModifiedBy>
  <cp:revision>1</cp:revision>
  <dcterms:created xsi:type="dcterms:W3CDTF">2026-05-30T18:01:00Z</dcterms:created>
  <dcterms:modified xsi:type="dcterms:W3CDTF">2026-05-30T18:03:00Z</dcterms:modified>
</cp:coreProperties>
</file>